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88" w:rsidRDefault="00B05D6C">
      <w:pPr>
        <w:pStyle w:val="a3"/>
        <w:spacing w:before="76"/>
        <w:ind w:left="2947" w:right="378" w:hanging="2563"/>
        <w:jc w:val="left"/>
      </w:pPr>
      <w:bookmarkStart w:id="0" w:name="_GoBack"/>
      <w:r>
        <w:t>Особенности проведения муниципального земельного контроля с учетом законодательных ограничений</w:t>
      </w:r>
    </w:p>
    <w:bookmarkEnd w:id="0"/>
    <w:p w:rsidR="00207B88" w:rsidRDefault="00207B88">
      <w:pPr>
        <w:pStyle w:val="a3"/>
        <w:ind w:left="0" w:right="0" w:firstLine="0"/>
        <w:jc w:val="left"/>
      </w:pPr>
    </w:p>
    <w:p w:rsidR="00207B88" w:rsidRDefault="00B05D6C">
      <w:pPr>
        <w:pStyle w:val="a3"/>
      </w:pPr>
      <w:r>
        <w:t>В соответствии с п. 1 ст. 72 Земельного кодекса Российской Федерации (далее – Кодекс), ч. 6 ст. 1 Федерального закона от 31.07.2020 № 248-ФЗ «О государственном</w:t>
      </w:r>
      <w:r>
        <w:rPr>
          <w:spacing w:val="-16"/>
        </w:rPr>
        <w:t xml:space="preserve"> </w:t>
      </w:r>
      <w:r>
        <w:t>контроле</w:t>
      </w:r>
      <w:r>
        <w:rPr>
          <w:spacing w:val="-15"/>
        </w:rPr>
        <w:t xml:space="preserve"> </w:t>
      </w:r>
      <w:r>
        <w:t>(надзоре)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муниципальном</w:t>
      </w:r>
      <w:r>
        <w:rPr>
          <w:spacing w:val="-14"/>
        </w:rPr>
        <w:t xml:space="preserve"> </w:t>
      </w:r>
      <w:r>
        <w:t>контроле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Российской Федерации» (далее – Федеральный закон № 248-ФЗ) муниципальный земельный контроль проводят уполномоченные органы местного самоуправления. Муниципальный земельный контроль проводится на основании поло</w:t>
      </w:r>
      <w:r>
        <w:t>жения о виде контроля, которое принимает</w:t>
      </w:r>
      <w:r>
        <w:rPr>
          <w:spacing w:val="-37"/>
        </w:rPr>
        <w:t xml:space="preserve"> </w:t>
      </w:r>
      <w:r>
        <w:t>представительный орган муниципального</w:t>
      </w:r>
      <w:r>
        <w:rPr>
          <w:spacing w:val="-2"/>
        </w:rPr>
        <w:t xml:space="preserve"> </w:t>
      </w:r>
      <w:r>
        <w:t>образования.</w:t>
      </w:r>
    </w:p>
    <w:p w:rsidR="00207B88" w:rsidRDefault="00B05D6C">
      <w:pPr>
        <w:pStyle w:val="a3"/>
      </w:pPr>
      <w:r>
        <w:t xml:space="preserve">Предметом муниципального земельного контроля является соблюдение тех требований земельного законодательства, за нарушение которых предусмотрена ответственность (п. </w:t>
      </w:r>
      <w:r>
        <w:t>2 ст. 72 Кодекса). Такие требования могут быть указаны в законодательств</w:t>
      </w:r>
      <w:r>
        <w:t>е,</w:t>
      </w:r>
      <w:r>
        <w:t xml:space="preserve"> как Российской Федерации, так и субъекта Российской Федерации.</w:t>
      </w:r>
    </w:p>
    <w:p w:rsidR="00207B88" w:rsidRDefault="00B05D6C">
      <w:pPr>
        <w:pStyle w:val="a3"/>
        <w:ind w:left="810" w:right="0" w:firstLine="0"/>
      </w:pPr>
      <w:r>
        <w:t>При муниципальном земельном контроле проводятся:</w:t>
      </w:r>
    </w:p>
    <w:p w:rsidR="00207B88" w:rsidRDefault="00B05D6C">
      <w:pPr>
        <w:pStyle w:val="a4"/>
        <w:numPr>
          <w:ilvl w:val="0"/>
          <w:numId w:val="2"/>
        </w:numPr>
        <w:tabs>
          <w:tab w:val="left" w:pos="1225"/>
        </w:tabs>
        <w:ind w:firstLine="709"/>
        <w:jc w:val="both"/>
        <w:rPr>
          <w:sz w:val="28"/>
        </w:rPr>
      </w:pPr>
      <w:r>
        <w:rPr>
          <w:sz w:val="28"/>
        </w:rPr>
        <w:t>Профилактические мероприятия. Они осуществляются органами муниципально</w:t>
      </w:r>
      <w:r>
        <w:rPr>
          <w:sz w:val="28"/>
        </w:rPr>
        <w:t>го образования в целях стимулировании добросовестного соблюдения обязательных требований контролируемыми лицами, устранения условий,</w:t>
      </w:r>
      <w:r>
        <w:rPr>
          <w:spacing w:val="-20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-20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-19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19"/>
          <w:sz w:val="28"/>
        </w:rPr>
        <w:t xml:space="preserve"> </w:t>
      </w:r>
      <w:r>
        <w:rPr>
          <w:sz w:val="28"/>
        </w:rPr>
        <w:t>к</w:t>
      </w:r>
      <w:r>
        <w:rPr>
          <w:spacing w:val="-20"/>
          <w:sz w:val="28"/>
        </w:rPr>
        <w:t xml:space="preserve"> </w:t>
      </w:r>
      <w:r>
        <w:rPr>
          <w:sz w:val="28"/>
        </w:rPr>
        <w:t>нарушениям</w:t>
      </w:r>
      <w:r>
        <w:rPr>
          <w:spacing w:val="-19"/>
          <w:sz w:val="28"/>
        </w:rPr>
        <w:t xml:space="preserve"> </w:t>
      </w:r>
      <w:r>
        <w:rPr>
          <w:sz w:val="28"/>
        </w:rPr>
        <w:t>обязательных требований и (или) причинению вреда (ущерба) охраняемым зак</w:t>
      </w:r>
      <w:r>
        <w:rPr>
          <w:sz w:val="28"/>
        </w:rPr>
        <w:t>оном ценностям, и доведения обязательных требований до контролируемых лиц, способов 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соблюдения.</w:t>
      </w:r>
    </w:p>
    <w:p w:rsidR="00207B88" w:rsidRDefault="00B05D6C" w:rsidP="00B05D6C">
      <w:pPr>
        <w:pStyle w:val="a3"/>
        <w:ind w:right="108"/>
      </w:pPr>
      <w:r>
        <w:t>Контрольные органы при проведении профилактических мероприятий осуществляют взаимодействие с гражданами, организациями только в установленных законом случаях</w:t>
      </w:r>
      <w:r>
        <w:t>. При этом профилактические мероприятия, в ходе которых осуществляется взаимодействие с контролируемыми органами, проводятся только с согласия данных лиц либо по их инициативе (</w:t>
      </w:r>
      <w:r>
        <w:t xml:space="preserve">ч.3 ст. 45 </w:t>
      </w:r>
      <w:r>
        <w:t>№248-ФЗ).</w:t>
      </w:r>
    </w:p>
    <w:p w:rsidR="00207B88" w:rsidRDefault="00B05D6C">
      <w:pPr>
        <w:pStyle w:val="a4"/>
        <w:numPr>
          <w:ilvl w:val="0"/>
          <w:numId w:val="2"/>
        </w:numPr>
        <w:tabs>
          <w:tab w:val="left" w:pos="1157"/>
        </w:tabs>
        <w:ind w:firstLine="709"/>
        <w:jc w:val="both"/>
        <w:rPr>
          <w:color w:val="333333"/>
          <w:sz w:val="28"/>
        </w:rPr>
      </w:pPr>
      <w:r>
        <w:rPr>
          <w:color w:val="333333"/>
          <w:sz w:val="28"/>
        </w:rPr>
        <w:t>К</w:t>
      </w:r>
      <w:r>
        <w:rPr>
          <w:sz w:val="28"/>
        </w:rPr>
        <w:t>онтрольные мероприятия. Исчерпывающий перечень видов так</w:t>
      </w:r>
      <w:r>
        <w:rPr>
          <w:sz w:val="28"/>
        </w:rPr>
        <w:t>их мероприятий приведен в ст. 56 Федерального закона № 248-ФЗ. Ряд из них проводят при взаимодействии с юридическим лицом (например, инспекционный визит, рейдовый осмотр, документарная и выездная проверки), другие – без участия юридического лица (например,</w:t>
      </w:r>
      <w:r>
        <w:rPr>
          <w:spacing w:val="39"/>
          <w:sz w:val="28"/>
        </w:rPr>
        <w:t xml:space="preserve"> </w:t>
      </w:r>
      <w:r>
        <w:rPr>
          <w:sz w:val="28"/>
        </w:rPr>
        <w:t>выездное обследование).</w:t>
      </w:r>
    </w:p>
    <w:p w:rsidR="00207B88" w:rsidRDefault="00B05D6C">
      <w:pPr>
        <w:pStyle w:val="a3"/>
      </w:pPr>
      <w:r>
        <w:t>Особенности</w:t>
      </w:r>
      <w:r>
        <w:rPr>
          <w:spacing w:val="-13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проверок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осуществлении</w:t>
      </w:r>
      <w:r>
        <w:rPr>
          <w:spacing w:val="-13"/>
        </w:rPr>
        <w:t xml:space="preserve"> </w:t>
      </w:r>
      <w:r>
        <w:t>муниципального земельного контроля заключаются в</w:t>
      </w:r>
      <w:r>
        <w:rPr>
          <w:spacing w:val="-1"/>
        </w:rPr>
        <w:t xml:space="preserve"> </w:t>
      </w:r>
      <w:r>
        <w:t>следующем:</w:t>
      </w:r>
    </w:p>
    <w:p w:rsidR="00207B88" w:rsidRDefault="00B05D6C">
      <w:pPr>
        <w:pStyle w:val="a4"/>
        <w:numPr>
          <w:ilvl w:val="0"/>
          <w:numId w:val="1"/>
        </w:numPr>
        <w:tabs>
          <w:tab w:val="left" w:pos="1173"/>
        </w:tabs>
        <w:ind w:firstLine="709"/>
        <w:jc w:val="both"/>
        <w:rPr>
          <w:sz w:val="28"/>
        </w:rPr>
      </w:pPr>
      <w:r>
        <w:rPr>
          <w:sz w:val="28"/>
        </w:rPr>
        <w:t>проекты ежегодных планов проведения плановых муниципальных контрольных мероприятий (если положением о муниципальном земел</w:t>
      </w:r>
      <w:r>
        <w:rPr>
          <w:sz w:val="28"/>
        </w:rPr>
        <w:t>ьном контроле предусмотрено их проведение) до их утверждения должны быть соотнесены с планами проведения плановых контрольных (надзорных) мероприятий на очередной календарный год, которые формируют территориальные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надзора.</w:t>
      </w:r>
      <w:r>
        <w:rPr>
          <w:spacing w:val="-7"/>
          <w:sz w:val="28"/>
        </w:rPr>
        <w:t xml:space="preserve"> </w:t>
      </w:r>
      <w:r>
        <w:rPr>
          <w:sz w:val="28"/>
        </w:rPr>
        <w:t>Это</w:t>
      </w:r>
      <w:r>
        <w:rPr>
          <w:spacing w:val="-7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того,</w:t>
      </w:r>
      <w:r>
        <w:rPr>
          <w:spacing w:val="-7"/>
          <w:sz w:val="28"/>
        </w:rPr>
        <w:t xml:space="preserve"> </w:t>
      </w:r>
      <w:r>
        <w:rPr>
          <w:sz w:val="28"/>
        </w:rPr>
        <w:t>чтобы</w:t>
      </w:r>
      <w:r>
        <w:rPr>
          <w:spacing w:val="-7"/>
          <w:sz w:val="28"/>
        </w:rPr>
        <w:t xml:space="preserve"> </w:t>
      </w:r>
      <w:r>
        <w:rPr>
          <w:sz w:val="28"/>
        </w:rPr>
        <w:t>не допустить</w:t>
      </w:r>
      <w:r>
        <w:rPr>
          <w:spacing w:val="43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43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3"/>
          <w:sz w:val="28"/>
        </w:rPr>
        <w:t xml:space="preserve"> </w:t>
      </w:r>
      <w:r>
        <w:rPr>
          <w:sz w:val="28"/>
        </w:rPr>
        <w:t>одних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тех</w:t>
      </w:r>
      <w:r>
        <w:rPr>
          <w:spacing w:val="43"/>
          <w:sz w:val="28"/>
        </w:rPr>
        <w:t xml:space="preserve"> </w:t>
      </w:r>
      <w:r>
        <w:rPr>
          <w:sz w:val="28"/>
        </w:rPr>
        <w:t>же</w:t>
      </w:r>
      <w:r>
        <w:rPr>
          <w:spacing w:val="43"/>
          <w:sz w:val="28"/>
        </w:rPr>
        <w:t xml:space="preserve"> </w:t>
      </w:r>
      <w:r>
        <w:rPr>
          <w:sz w:val="28"/>
        </w:rPr>
        <w:t>требований</w:t>
      </w:r>
    </w:p>
    <w:p w:rsidR="00207B88" w:rsidRDefault="00207B88">
      <w:pPr>
        <w:jc w:val="both"/>
        <w:rPr>
          <w:sz w:val="28"/>
        </w:rPr>
        <w:sectPr w:rsidR="00207B8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207B88" w:rsidRDefault="00B05D6C">
      <w:pPr>
        <w:pStyle w:val="a3"/>
        <w:spacing w:before="76"/>
        <w:ind w:firstLine="0"/>
      </w:pPr>
      <w:r>
        <w:lastRenderedPageBreak/>
        <w:t>земельного законодательства и соблюсти периодичность проведения мероприятий (п. 2, 3 Правил взаимодействия федеральных органов исполнительной власти, о</w:t>
      </w:r>
      <w:r>
        <w:t>существляющих федеральный государственный земельный</w:t>
      </w:r>
      <w:r>
        <w:rPr>
          <w:spacing w:val="-14"/>
        </w:rPr>
        <w:t xml:space="preserve"> </w:t>
      </w:r>
      <w:r>
        <w:t>контроль</w:t>
      </w:r>
      <w:r>
        <w:rPr>
          <w:spacing w:val="-13"/>
        </w:rPr>
        <w:t xml:space="preserve"> </w:t>
      </w:r>
      <w:r>
        <w:t>(надзор),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органами,</w:t>
      </w:r>
      <w:r>
        <w:rPr>
          <w:spacing w:val="-14"/>
        </w:rPr>
        <w:t xml:space="preserve"> </w:t>
      </w:r>
      <w:r>
        <w:t>осуществляющими</w:t>
      </w:r>
      <w:r>
        <w:rPr>
          <w:spacing w:val="-13"/>
        </w:rPr>
        <w:t xml:space="preserve"> </w:t>
      </w:r>
      <w:r>
        <w:t>муниципальный земельный контроль, утвержденных Постановлением Правительства Российской Федерации от 24.11.2021 №</w:t>
      </w:r>
      <w:r>
        <w:rPr>
          <w:spacing w:val="-5"/>
        </w:rPr>
        <w:t xml:space="preserve"> </w:t>
      </w:r>
      <w:r>
        <w:t>2019);</w:t>
      </w:r>
    </w:p>
    <w:p w:rsidR="00207B88" w:rsidRDefault="00B05D6C">
      <w:pPr>
        <w:pStyle w:val="a4"/>
        <w:numPr>
          <w:ilvl w:val="0"/>
          <w:numId w:val="1"/>
        </w:numPr>
        <w:tabs>
          <w:tab w:val="left" w:pos="1099"/>
        </w:tabs>
        <w:ind w:firstLine="709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-19"/>
          <w:sz w:val="28"/>
        </w:rPr>
        <w:t xml:space="preserve"> </w:t>
      </w:r>
      <w:r>
        <w:rPr>
          <w:sz w:val="28"/>
        </w:rPr>
        <w:t>при</w:t>
      </w:r>
      <w:r>
        <w:rPr>
          <w:spacing w:val="-18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-18"/>
          <w:sz w:val="28"/>
        </w:rPr>
        <w:t xml:space="preserve"> </w:t>
      </w:r>
      <w:r>
        <w:rPr>
          <w:sz w:val="28"/>
        </w:rPr>
        <w:t>обнаружены</w:t>
      </w:r>
      <w:r>
        <w:rPr>
          <w:spacing w:val="-18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18"/>
          <w:sz w:val="28"/>
        </w:rPr>
        <w:t xml:space="preserve"> </w:t>
      </w:r>
      <w:r>
        <w:rPr>
          <w:sz w:val="28"/>
        </w:rPr>
        <w:t>субъекта Российской Федерации, составляется протокол об административных правонарушениях (п. 7 ст. 72 ЗК РФ). Если выявлены нарушения требований федерального законодательства, для привлечения к ответственности органы муниципально</w:t>
      </w:r>
      <w:r>
        <w:rPr>
          <w:sz w:val="28"/>
        </w:rPr>
        <w:t>го контроля направляют копию акта проверки в органы земельного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надзора.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2"/>
          <w:sz w:val="28"/>
        </w:rPr>
        <w:t xml:space="preserve"> </w:t>
      </w:r>
      <w:r>
        <w:rPr>
          <w:sz w:val="28"/>
        </w:rPr>
        <w:t>пяти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2"/>
          <w:sz w:val="28"/>
        </w:rPr>
        <w:t xml:space="preserve"> </w:t>
      </w:r>
      <w:r>
        <w:rPr>
          <w:sz w:val="28"/>
        </w:rPr>
        <w:t>дней</w:t>
      </w:r>
      <w:r>
        <w:rPr>
          <w:spacing w:val="-12"/>
          <w:sz w:val="28"/>
        </w:rPr>
        <w:t xml:space="preserve"> </w:t>
      </w:r>
      <w:r>
        <w:rPr>
          <w:sz w:val="28"/>
        </w:rPr>
        <w:t>со</w:t>
      </w:r>
      <w:r>
        <w:rPr>
          <w:spacing w:val="-12"/>
          <w:sz w:val="28"/>
        </w:rPr>
        <w:t xml:space="preserve"> </w:t>
      </w:r>
      <w:r>
        <w:rPr>
          <w:sz w:val="28"/>
        </w:rPr>
        <w:t>дня</w:t>
      </w:r>
      <w:r>
        <w:rPr>
          <w:spacing w:val="-13"/>
          <w:sz w:val="28"/>
        </w:rPr>
        <w:t xml:space="preserve"> </w:t>
      </w:r>
      <w:r>
        <w:rPr>
          <w:sz w:val="28"/>
        </w:rPr>
        <w:t>его</w:t>
      </w:r>
      <w:r>
        <w:rPr>
          <w:spacing w:val="-12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эти органы должны принять решение о возбуждении либо об отказе в возбуждении дела об административном правонарушении (п. 4, 5 ст. 72 Кодекса).</w:t>
      </w:r>
    </w:p>
    <w:p w:rsidR="00207B88" w:rsidRDefault="00B05D6C">
      <w:pPr>
        <w:pStyle w:val="a3"/>
        <w:ind w:right="109"/>
      </w:pPr>
      <w:r>
        <w:t>Необходимо обратить внимание, что в 2022 году установлены особенности проведения контрольных мероприятий.</w:t>
      </w:r>
    </w:p>
    <w:p w:rsidR="00207B88" w:rsidRDefault="00B05D6C">
      <w:pPr>
        <w:pStyle w:val="a3"/>
      </w:pPr>
      <w:r>
        <w:t>В</w:t>
      </w:r>
      <w:r>
        <w:rPr>
          <w:spacing w:val="-22"/>
        </w:rPr>
        <w:t xml:space="preserve"> </w:t>
      </w:r>
      <w:r>
        <w:t>соотв</w:t>
      </w:r>
      <w:r>
        <w:t>етствии</w:t>
      </w:r>
      <w:r>
        <w:rPr>
          <w:spacing w:val="-21"/>
        </w:rPr>
        <w:t xml:space="preserve"> </w:t>
      </w:r>
      <w:r>
        <w:t>с</w:t>
      </w:r>
      <w:r>
        <w:rPr>
          <w:spacing w:val="-21"/>
        </w:rPr>
        <w:t xml:space="preserve"> </w:t>
      </w:r>
      <w:r>
        <w:t>постановлением</w:t>
      </w:r>
      <w:r>
        <w:rPr>
          <w:spacing w:val="-22"/>
        </w:rPr>
        <w:t xml:space="preserve"> </w:t>
      </w:r>
      <w:r>
        <w:t>Правительства</w:t>
      </w:r>
      <w:r>
        <w:rPr>
          <w:spacing w:val="-21"/>
        </w:rPr>
        <w:t xml:space="preserve"> </w:t>
      </w:r>
      <w:r>
        <w:t>Российской</w:t>
      </w:r>
      <w:r>
        <w:rPr>
          <w:spacing w:val="-21"/>
        </w:rPr>
        <w:t xml:space="preserve"> </w:t>
      </w:r>
      <w:r>
        <w:t>Федерации от 10.03.2022 № 336 до 2030 года плановые контрольные мероприятия могут проводиться</w:t>
      </w:r>
      <w:r>
        <w:rPr>
          <w:spacing w:val="-20"/>
        </w:rPr>
        <w:t xml:space="preserve"> </w:t>
      </w:r>
      <w:r>
        <w:t>только</w:t>
      </w:r>
      <w:r>
        <w:rPr>
          <w:spacing w:val="-19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отношении</w:t>
      </w:r>
      <w:r>
        <w:rPr>
          <w:spacing w:val="-20"/>
        </w:rPr>
        <w:t xml:space="preserve"> </w:t>
      </w:r>
      <w:r>
        <w:t>объектов</w:t>
      </w:r>
      <w:r>
        <w:rPr>
          <w:spacing w:val="-19"/>
        </w:rPr>
        <w:t xml:space="preserve"> </w:t>
      </w:r>
      <w:r>
        <w:t>контроля,</w:t>
      </w:r>
      <w:r>
        <w:rPr>
          <w:spacing w:val="-19"/>
        </w:rPr>
        <w:t xml:space="preserve"> </w:t>
      </w:r>
      <w:r>
        <w:t>отнесенных</w:t>
      </w:r>
      <w:r>
        <w:rPr>
          <w:spacing w:val="-20"/>
        </w:rPr>
        <w:t xml:space="preserve"> </w:t>
      </w:r>
      <w:r>
        <w:t>к</w:t>
      </w:r>
      <w:r>
        <w:rPr>
          <w:spacing w:val="-19"/>
        </w:rPr>
        <w:t xml:space="preserve"> </w:t>
      </w:r>
      <w:r>
        <w:t>категориям чрезвычайно высокого и высокого риска, опасным про</w:t>
      </w:r>
      <w:r>
        <w:t xml:space="preserve">изводственным объектам II класса опасности, гидротехническим сооружениям II класса. Внеплановые контрольные (надзорные) мероприятия могут </w:t>
      </w:r>
      <w:r>
        <w:rPr>
          <w:spacing w:val="-3"/>
        </w:rPr>
        <w:t xml:space="preserve">проводиться </w:t>
      </w:r>
      <w:r>
        <w:t>только в случаях, указанных в названном постановлении, например при непосредственной угрозе причинения вре</w:t>
      </w:r>
      <w:r>
        <w:t>да жизни и тяжкого вреда здоровью граждан, при непосредственной угрозе возникновения чрезвычайных ситуаций. Для проведения таких внеплановых мероприятий требуется согласование с органами прокуратуры. Без согласования с прокуратурой проводятся проверки по п</w:t>
      </w:r>
      <w:r>
        <w:t>оручению Президента Российской Федерации, по поручению Председателя Правительства Российской Федерации, принятому после вступления в силу постановления и согласованному с Заместителем Председателя Правительства Российской Федерации, по требованию прокурора</w:t>
      </w:r>
      <w:r>
        <w:t>, при наступлении события, указанного в программе</w:t>
      </w:r>
      <w:r>
        <w:rPr>
          <w:spacing w:val="-19"/>
        </w:rPr>
        <w:t xml:space="preserve"> </w:t>
      </w:r>
      <w:r>
        <w:t>проверок.</w:t>
      </w:r>
    </w:p>
    <w:p w:rsidR="00207B88" w:rsidRDefault="00B05D6C">
      <w:pPr>
        <w:pStyle w:val="a3"/>
        <w:ind w:right="106"/>
      </w:pPr>
      <w:proofErr w:type="gramStart"/>
      <w:r>
        <w:t>Вместе с тем, допускается проведение профилактических мероприятий, мероприятий по профилактике нарушения обязательных</w:t>
      </w:r>
      <w:r>
        <w:rPr>
          <w:spacing w:val="48"/>
        </w:rPr>
        <w:t xml:space="preserve"> </w:t>
      </w:r>
      <w:r>
        <w:t>требований, контрольных (надзорных) мероприятий без взаимодействия, мероприяти</w:t>
      </w:r>
      <w:r>
        <w:t>й по контролю без взаимодействия в отношении контролируемых лиц в 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Федеральным</w:t>
      </w:r>
      <w:r>
        <w:rPr>
          <w:spacing w:val="-14"/>
        </w:rPr>
        <w:t xml:space="preserve"> </w:t>
      </w:r>
      <w:r>
        <w:t>законом</w:t>
      </w:r>
      <w:r>
        <w:rPr>
          <w:spacing w:val="-13"/>
        </w:rPr>
        <w:t xml:space="preserve"> </w:t>
      </w:r>
      <w:r>
        <w:t>«О</w:t>
      </w:r>
      <w:r>
        <w:rPr>
          <w:spacing w:val="-14"/>
        </w:rPr>
        <w:t xml:space="preserve"> </w:t>
      </w:r>
      <w:r>
        <w:t>государственном</w:t>
      </w:r>
      <w:r>
        <w:rPr>
          <w:spacing w:val="-13"/>
        </w:rPr>
        <w:t xml:space="preserve"> </w:t>
      </w:r>
      <w:r>
        <w:t>контроле</w:t>
      </w:r>
      <w:r>
        <w:rPr>
          <w:spacing w:val="-14"/>
        </w:rPr>
        <w:t xml:space="preserve"> </w:t>
      </w:r>
      <w:r>
        <w:t>(надзоре) и муниципальном контроле в Российской Федерации» и Федеральным законом «О защите прав юридических лиц и индивидуальны</w:t>
      </w:r>
      <w:r>
        <w:t>х предпринимателей при осуществлении государственного контроля (надзора) и муниципального</w:t>
      </w:r>
      <w:proofErr w:type="gramEnd"/>
      <w:r>
        <w:t xml:space="preserve"> контроля». Проведение контрольных (надзорных) мероприятий без взаимодействия, мероприятий по контр</w:t>
      </w:r>
      <w:r>
        <w:t>олю без взаимодействия не требует согласования с органами</w:t>
      </w:r>
      <w:r>
        <w:rPr>
          <w:spacing w:val="-9"/>
        </w:rPr>
        <w:t xml:space="preserve"> </w:t>
      </w:r>
      <w:r>
        <w:t>прокуратур</w:t>
      </w:r>
      <w:r>
        <w:t>ы.</w:t>
      </w:r>
    </w:p>
    <w:sectPr w:rsidR="00207B8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A5762"/>
    <w:multiLevelType w:val="hybridMultilevel"/>
    <w:tmpl w:val="0504EB36"/>
    <w:lvl w:ilvl="0" w:tplc="16AAB6EE">
      <w:start w:val="1"/>
      <w:numFmt w:val="decimal"/>
      <w:lvlText w:val="%1)"/>
      <w:lvlJc w:val="left"/>
      <w:pPr>
        <w:ind w:left="101" w:hanging="415"/>
        <w:jc w:val="left"/>
      </w:pPr>
      <w:rPr>
        <w:rFonts w:hint="default"/>
        <w:spacing w:val="-29"/>
        <w:w w:val="100"/>
        <w:lang w:val="ru-RU" w:eastAsia="ru-RU" w:bidi="ru-RU"/>
      </w:rPr>
    </w:lvl>
    <w:lvl w:ilvl="1" w:tplc="6A060326">
      <w:numFmt w:val="bullet"/>
      <w:lvlText w:val="•"/>
      <w:lvlJc w:val="left"/>
      <w:pPr>
        <w:ind w:left="1046" w:hanging="415"/>
      </w:pPr>
      <w:rPr>
        <w:rFonts w:hint="default"/>
        <w:lang w:val="ru-RU" w:eastAsia="ru-RU" w:bidi="ru-RU"/>
      </w:rPr>
    </w:lvl>
    <w:lvl w:ilvl="2" w:tplc="44328CFA">
      <w:numFmt w:val="bullet"/>
      <w:lvlText w:val="•"/>
      <w:lvlJc w:val="left"/>
      <w:pPr>
        <w:ind w:left="1993" w:hanging="415"/>
      </w:pPr>
      <w:rPr>
        <w:rFonts w:hint="default"/>
        <w:lang w:val="ru-RU" w:eastAsia="ru-RU" w:bidi="ru-RU"/>
      </w:rPr>
    </w:lvl>
    <w:lvl w:ilvl="3" w:tplc="ED6020E8">
      <w:numFmt w:val="bullet"/>
      <w:lvlText w:val="•"/>
      <w:lvlJc w:val="left"/>
      <w:pPr>
        <w:ind w:left="2939" w:hanging="415"/>
      </w:pPr>
      <w:rPr>
        <w:rFonts w:hint="default"/>
        <w:lang w:val="ru-RU" w:eastAsia="ru-RU" w:bidi="ru-RU"/>
      </w:rPr>
    </w:lvl>
    <w:lvl w:ilvl="4" w:tplc="D0A29210">
      <w:numFmt w:val="bullet"/>
      <w:lvlText w:val="•"/>
      <w:lvlJc w:val="left"/>
      <w:pPr>
        <w:ind w:left="3886" w:hanging="415"/>
      </w:pPr>
      <w:rPr>
        <w:rFonts w:hint="default"/>
        <w:lang w:val="ru-RU" w:eastAsia="ru-RU" w:bidi="ru-RU"/>
      </w:rPr>
    </w:lvl>
    <w:lvl w:ilvl="5" w:tplc="1D5C9EF8">
      <w:numFmt w:val="bullet"/>
      <w:lvlText w:val="•"/>
      <w:lvlJc w:val="left"/>
      <w:pPr>
        <w:ind w:left="4833" w:hanging="415"/>
      </w:pPr>
      <w:rPr>
        <w:rFonts w:hint="default"/>
        <w:lang w:val="ru-RU" w:eastAsia="ru-RU" w:bidi="ru-RU"/>
      </w:rPr>
    </w:lvl>
    <w:lvl w:ilvl="6" w:tplc="2EF28428">
      <w:numFmt w:val="bullet"/>
      <w:lvlText w:val="•"/>
      <w:lvlJc w:val="left"/>
      <w:pPr>
        <w:ind w:left="5779" w:hanging="415"/>
      </w:pPr>
      <w:rPr>
        <w:rFonts w:hint="default"/>
        <w:lang w:val="ru-RU" w:eastAsia="ru-RU" w:bidi="ru-RU"/>
      </w:rPr>
    </w:lvl>
    <w:lvl w:ilvl="7" w:tplc="8E4434F6">
      <w:numFmt w:val="bullet"/>
      <w:lvlText w:val="•"/>
      <w:lvlJc w:val="left"/>
      <w:pPr>
        <w:ind w:left="6726" w:hanging="415"/>
      </w:pPr>
      <w:rPr>
        <w:rFonts w:hint="default"/>
        <w:lang w:val="ru-RU" w:eastAsia="ru-RU" w:bidi="ru-RU"/>
      </w:rPr>
    </w:lvl>
    <w:lvl w:ilvl="8" w:tplc="145A276A">
      <w:numFmt w:val="bullet"/>
      <w:lvlText w:val="•"/>
      <w:lvlJc w:val="left"/>
      <w:pPr>
        <w:ind w:left="7672" w:hanging="415"/>
      </w:pPr>
      <w:rPr>
        <w:rFonts w:hint="default"/>
        <w:lang w:val="ru-RU" w:eastAsia="ru-RU" w:bidi="ru-RU"/>
      </w:rPr>
    </w:lvl>
  </w:abstractNum>
  <w:abstractNum w:abstractNumId="1">
    <w:nsid w:val="6AF9317E"/>
    <w:multiLevelType w:val="hybridMultilevel"/>
    <w:tmpl w:val="D24678C6"/>
    <w:lvl w:ilvl="0" w:tplc="C7A82DE6">
      <w:start w:val="1"/>
      <w:numFmt w:val="decimal"/>
      <w:lvlText w:val="%1)"/>
      <w:lvlJc w:val="left"/>
      <w:pPr>
        <w:ind w:left="101" w:hanging="363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  <w:lang w:val="ru-RU" w:eastAsia="ru-RU" w:bidi="ru-RU"/>
      </w:rPr>
    </w:lvl>
    <w:lvl w:ilvl="1" w:tplc="4022B626">
      <w:numFmt w:val="bullet"/>
      <w:lvlText w:val="•"/>
      <w:lvlJc w:val="left"/>
      <w:pPr>
        <w:ind w:left="1046" w:hanging="363"/>
      </w:pPr>
      <w:rPr>
        <w:rFonts w:hint="default"/>
        <w:lang w:val="ru-RU" w:eastAsia="ru-RU" w:bidi="ru-RU"/>
      </w:rPr>
    </w:lvl>
    <w:lvl w:ilvl="2" w:tplc="44FE105A">
      <w:numFmt w:val="bullet"/>
      <w:lvlText w:val="•"/>
      <w:lvlJc w:val="left"/>
      <w:pPr>
        <w:ind w:left="1993" w:hanging="363"/>
      </w:pPr>
      <w:rPr>
        <w:rFonts w:hint="default"/>
        <w:lang w:val="ru-RU" w:eastAsia="ru-RU" w:bidi="ru-RU"/>
      </w:rPr>
    </w:lvl>
    <w:lvl w:ilvl="3" w:tplc="B8FAC1D8">
      <w:numFmt w:val="bullet"/>
      <w:lvlText w:val="•"/>
      <w:lvlJc w:val="left"/>
      <w:pPr>
        <w:ind w:left="2939" w:hanging="363"/>
      </w:pPr>
      <w:rPr>
        <w:rFonts w:hint="default"/>
        <w:lang w:val="ru-RU" w:eastAsia="ru-RU" w:bidi="ru-RU"/>
      </w:rPr>
    </w:lvl>
    <w:lvl w:ilvl="4" w:tplc="0EC4D7C8">
      <w:numFmt w:val="bullet"/>
      <w:lvlText w:val="•"/>
      <w:lvlJc w:val="left"/>
      <w:pPr>
        <w:ind w:left="3886" w:hanging="363"/>
      </w:pPr>
      <w:rPr>
        <w:rFonts w:hint="default"/>
        <w:lang w:val="ru-RU" w:eastAsia="ru-RU" w:bidi="ru-RU"/>
      </w:rPr>
    </w:lvl>
    <w:lvl w:ilvl="5" w:tplc="CD40C7E0">
      <w:numFmt w:val="bullet"/>
      <w:lvlText w:val="•"/>
      <w:lvlJc w:val="left"/>
      <w:pPr>
        <w:ind w:left="4833" w:hanging="363"/>
      </w:pPr>
      <w:rPr>
        <w:rFonts w:hint="default"/>
        <w:lang w:val="ru-RU" w:eastAsia="ru-RU" w:bidi="ru-RU"/>
      </w:rPr>
    </w:lvl>
    <w:lvl w:ilvl="6" w:tplc="9698D0CE">
      <w:numFmt w:val="bullet"/>
      <w:lvlText w:val="•"/>
      <w:lvlJc w:val="left"/>
      <w:pPr>
        <w:ind w:left="5779" w:hanging="363"/>
      </w:pPr>
      <w:rPr>
        <w:rFonts w:hint="default"/>
        <w:lang w:val="ru-RU" w:eastAsia="ru-RU" w:bidi="ru-RU"/>
      </w:rPr>
    </w:lvl>
    <w:lvl w:ilvl="7" w:tplc="2BCEC634">
      <w:numFmt w:val="bullet"/>
      <w:lvlText w:val="•"/>
      <w:lvlJc w:val="left"/>
      <w:pPr>
        <w:ind w:left="6726" w:hanging="363"/>
      </w:pPr>
      <w:rPr>
        <w:rFonts w:hint="default"/>
        <w:lang w:val="ru-RU" w:eastAsia="ru-RU" w:bidi="ru-RU"/>
      </w:rPr>
    </w:lvl>
    <w:lvl w:ilvl="8" w:tplc="5FBE7AF4">
      <w:numFmt w:val="bullet"/>
      <w:lvlText w:val="•"/>
      <w:lvlJc w:val="left"/>
      <w:pPr>
        <w:ind w:left="7672" w:hanging="36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07B88"/>
    <w:rsid w:val="00207B88"/>
    <w:rsid w:val="00B0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right="107" w:firstLine="70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107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817</Words>
  <Characters>4660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Беркут</dc:creator>
  <cp:lastModifiedBy>1</cp:lastModifiedBy>
  <cp:revision>2</cp:revision>
  <dcterms:created xsi:type="dcterms:W3CDTF">2023-05-31T05:53:00Z</dcterms:created>
  <dcterms:modified xsi:type="dcterms:W3CDTF">2023-05-31T06:05:00Z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2023-05-31T00:00:00Z</vt:filetime>
  </property>
</Properties>
</file>