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B8194" w14:textId="77777777" w:rsidR="008D4641" w:rsidRPr="008D4641" w:rsidRDefault="008D4641" w:rsidP="008D4641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8D4641">
        <w:rPr>
          <w:rFonts w:eastAsiaTheme="minorHAnsi"/>
          <w:b/>
          <w:lang w:eastAsia="en-US"/>
        </w:rPr>
        <w:t xml:space="preserve">Заключение о результатах </w:t>
      </w:r>
    </w:p>
    <w:p w14:paraId="099715C3" w14:textId="77777777" w:rsidR="008D4641" w:rsidRPr="008D4641" w:rsidRDefault="008D4641" w:rsidP="008D4641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8D4641">
        <w:rPr>
          <w:rFonts w:eastAsiaTheme="minorHAnsi"/>
          <w:b/>
          <w:lang w:eastAsia="en-US"/>
        </w:rPr>
        <w:t xml:space="preserve">публичных слушаний по проекту решения </w:t>
      </w:r>
    </w:p>
    <w:p w14:paraId="042A8B39" w14:textId="008734E1" w:rsidR="008D4641" w:rsidRPr="008D4641" w:rsidRDefault="009869FD" w:rsidP="008D4641">
      <w:pPr>
        <w:ind w:left="-567" w:right="-425" w:firstLine="0"/>
        <w:jc w:val="center"/>
        <w:rPr>
          <w:rFonts w:eastAsiaTheme="minorHAnsi"/>
          <w:b/>
          <w:noProof/>
          <w:lang w:eastAsia="en-US"/>
        </w:rPr>
      </w:pPr>
      <w:r w:rsidRPr="009869FD">
        <w:rPr>
          <w:rFonts w:eastAsiaTheme="minorHAnsi"/>
          <w:b/>
          <w:lang w:eastAsia="en-US"/>
        </w:rPr>
        <w:t xml:space="preserve">о предоставлении разрешения на условно разрешенный вид использования </w:t>
      </w:r>
      <w:r w:rsidR="0096493F" w:rsidRPr="0096493F">
        <w:rPr>
          <w:rFonts w:eastAsiaTheme="minorHAnsi"/>
          <w:b/>
          <w:lang w:eastAsia="en-US"/>
        </w:rPr>
        <w:t xml:space="preserve">«Магазины»: в отношении земельного участка с кадастровым номером 38:06:100801:37257 площадью 400 кв.м., расположенного по адресу: Российская Федерация, Иркутская область, Иркутский муниципальный район, Хомутовское сельское поселение, село Хомутово, улица Центральная, </w:t>
      </w:r>
      <w:proofErr w:type="spellStart"/>
      <w:r w:rsidR="0096493F" w:rsidRPr="0096493F">
        <w:rPr>
          <w:rFonts w:eastAsiaTheme="minorHAnsi"/>
          <w:b/>
          <w:lang w:eastAsia="en-US"/>
        </w:rPr>
        <w:t>уч</w:t>
      </w:r>
      <w:proofErr w:type="spellEnd"/>
      <w:r w:rsidR="0096493F" w:rsidRPr="0096493F">
        <w:rPr>
          <w:rFonts w:eastAsiaTheme="minorHAnsi"/>
          <w:b/>
          <w:lang w:eastAsia="en-US"/>
        </w:rPr>
        <w:t xml:space="preserve"> 80</w:t>
      </w:r>
      <w:r w:rsidR="00C75D6B" w:rsidRPr="00C75D6B">
        <w:rPr>
          <w:rFonts w:eastAsiaTheme="minorHAnsi"/>
          <w:b/>
          <w:lang w:eastAsia="en-US"/>
        </w:rPr>
        <w:t>.</w:t>
      </w:r>
      <w:r w:rsidR="008D4641" w:rsidRPr="008D4641">
        <w:rPr>
          <w:rFonts w:eastAsiaTheme="minorHAnsi"/>
          <w:b/>
          <w:lang w:eastAsia="en-US"/>
        </w:rPr>
        <w:t xml:space="preserve"> </w:t>
      </w:r>
    </w:p>
    <w:p w14:paraId="6F2BB1B7" w14:textId="77777777" w:rsidR="008D4641" w:rsidRPr="008D4641" w:rsidRDefault="008D4641" w:rsidP="008D4641">
      <w:pPr>
        <w:widowControl w:val="0"/>
        <w:autoSpaceDE w:val="0"/>
        <w:autoSpaceDN w:val="0"/>
        <w:adjustRightInd w:val="0"/>
        <w:ind w:left="-567" w:right="-425" w:firstLine="0"/>
        <w:jc w:val="left"/>
        <w:rPr>
          <w:noProof/>
        </w:rPr>
      </w:pPr>
      <w:r w:rsidRPr="008D46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ED25D" wp14:editId="49D8F308">
                <wp:simplePos x="0" y="0"/>
                <wp:positionH relativeFrom="column">
                  <wp:posOffset>3677285</wp:posOffset>
                </wp:positionH>
                <wp:positionV relativeFrom="paragraph">
                  <wp:posOffset>10795</wp:posOffset>
                </wp:positionV>
                <wp:extent cx="2324100" cy="390525"/>
                <wp:effectExtent l="0" t="0" r="24130" b="266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C270F" w14:textId="3C9F90C9" w:rsidR="00332DCC" w:rsidRDefault="00332DCC" w:rsidP="008D4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 w:rsidR="009869FD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96493F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" </w:t>
                            </w:r>
                            <w:r w:rsidR="0096493F">
                              <w:rPr>
                                <w:sz w:val="20"/>
                                <w:szCs w:val="20"/>
                              </w:rPr>
                              <w:t>августа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2024 года</w:t>
                            </w:r>
                          </w:p>
                          <w:p w14:paraId="70F35585" w14:textId="77777777" w:rsidR="00332DCC" w:rsidRDefault="00332DCC" w:rsidP="008D4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FED25D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89.55pt;margin-top:.85pt;width:183pt;height:30.7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" strokecolor="window">
                <v:textbox style="mso-fit-shape-to-text:t">
                  <w:txbxContent>
                    <w:p w14:paraId="777C270F" w14:textId="3C9F90C9" w:rsidR="00332DCC" w:rsidRDefault="00332DCC" w:rsidP="008D46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"</w:t>
                      </w:r>
                      <w:r w:rsidR="009869FD">
                        <w:rPr>
                          <w:sz w:val="20"/>
                          <w:szCs w:val="20"/>
                        </w:rPr>
                        <w:t>2</w:t>
                      </w:r>
                      <w:r w:rsidR="0096493F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 xml:space="preserve">" </w:t>
                      </w:r>
                      <w:r w:rsidR="0096493F">
                        <w:rPr>
                          <w:sz w:val="20"/>
                          <w:szCs w:val="20"/>
                        </w:rPr>
                        <w:t>августа</w:t>
                      </w:r>
                      <w:r>
                        <w:rPr>
                          <w:sz w:val="20"/>
                          <w:szCs w:val="20"/>
                        </w:rPr>
                        <w:t xml:space="preserve"> 2024 года</w:t>
                      </w:r>
                    </w:p>
                    <w:p w14:paraId="70F35585" w14:textId="77777777" w:rsidR="00332DCC" w:rsidRDefault="00332DCC" w:rsidP="008D464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4641">
        <w:rPr>
          <w:noProof/>
        </w:rPr>
        <w:t xml:space="preserve">                                                                             </w:t>
      </w:r>
    </w:p>
    <w:p w14:paraId="7A4DB988" w14:textId="77777777" w:rsidR="008D4641" w:rsidRPr="008D4641" w:rsidRDefault="008D4641" w:rsidP="008D4641">
      <w:pPr>
        <w:widowControl w:val="0"/>
        <w:autoSpaceDE w:val="0"/>
        <w:autoSpaceDN w:val="0"/>
        <w:adjustRightInd w:val="0"/>
        <w:ind w:left="-567" w:right="-425" w:firstLine="0"/>
        <w:jc w:val="left"/>
        <w:rPr>
          <w:b/>
          <w:noProof/>
        </w:rPr>
      </w:pPr>
      <w:r w:rsidRPr="008D4641">
        <w:rPr>
          <w:b/>
          <w:noProof/>
        </w:rPr>
        <w:tab/>
      </w:r>
    </w:p>
    <w:p w14:paraId="12D38095" w14:textId="77777777"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Настоящее заключение подготовлено </w:t>
      </w:r>
      <w:r w:rsidRPr="008D4641">
        <w:rPr>
          <w:rFonts w:eastAsiaTheme="minorHAnsi"/>
          <w:u w:val="single"/>
          <w:lang w:eastAsia="en-US"/>
        </w:rPr>
        <w:t>Администрацией Хомутовского муниципального образования</w:t>
      </w:r>
      <w:r w:rsidRPr="008D4641">
        <w:rPr>
          <w:rFonts w:eastAsiaTheme="minorHAnsi"/>
          <w:lang w:eastAsia="en-US"/>
        </w:rPr>
        <w:t xml:space="preserve"> </w:t>
      </w:r>
    </w:p>
    <w:p w14:paraId="56F89670" w14:textId="77777777"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(наименование организатора публичных слушаний)</w:t>
      </w:r>
    </w:p>
    <w:p w14:paraId="19B03D60" w14:textId="7AE67C2D"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на основании протокола публичных слушаний от «</w:t>
      </w:r>
      <w:r w:rsidR="0096493F">
        <w:rPr>
          <w:rFonts w:eastAsiaTheme="minorHAnsi"/>
          <w:lang w:eastAsia="en-US"/>
        </w:rPr>
        <w:t>21</w:t>
      </w:r>
      <w:r w:rsidRPr="008D4641">
        <w:rPr>
          <w:rFonts w:eastAsiaTheme="minorHAnsi"/>
          <w:lang w:eastAsia="en-US"/>
        </w:rPr>
        <w:t xml:space="preserve">» </w:t>
      </w:r>
      <w:r w:rsidR="0096493F">
        <w:rPr>
          <w:rFonts w:eastAsiaTheme="minorHAnsi"/>
          <w:lang w:eastAsia="en-US"/>
        </w:rPr>
        <w:t>августа</w:t>
      </w:r>
      <w:r w:rsidRPr="008D4641">
        <w:rPr>
          <w:rFonts w:eastAsiaTheme="minorHAnsi"/>
          <w:lang w:eastAsia="en-US"/>
        </w:rPr>
        <w:t xml:space="preserve"> 202</w:t>
      </w:r>
      <w:r w:rsidR="00332DCC">
        <w:rPr>
          <w:rFonts w:eastAsiaTheme="minorHAnsi"/>
          <w:lang w:eastAsia="en-US"/>
        </w:rPr>
        <w:t>4</w:t>
      </w:r>
      <w:r w:rsidRPr="008D4641">
        <w:rPr>
          <w:rFonts w:eastAsiaTheme="minorHAnsi"/>
          <w:lang w:eastAsia="en-US"/>
        </w:rPr>
        <w:t xml:space="preserve"> г. по проекту решения </w:t>
      </w:r>
    </w:p>
    <w:p w14:paraId="192F5AED" w14:textId="08D7D97F" w:rsidR="008D4641" w:rsidRPr="008D4641" w:rsidRDefault="009869FD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9869FD">
        <w:rPr>
          <w:rFonts w:eastAsiaTheme="minorHAnsi"/>
          <w:lang w:eastAsia="en-US"/>
        </w:rPr>
        <w:t xml:space="preserve">о предоставлении разрешения на условно разрешенный вид использования </w:t>
      </w:r>
      <w:r w:rsidR="0096493F" w:rsidRPr="0096493F">
        <w:rPr>
          <w:rFonts w:eastAsiaTheme="minorHAnsi"/>
          <w:lang w:eastAsia="en-US"/>
        </w:rPr>
        <w:t xml:space="preserve">«Магазины»: в отношении земельного участка с кадастровым номером 38:06:100801:37257 площадью 400 кв.м., расположенного по адресу: Российская Федерация, Иркутская область, Иркутский муниципальный район, Хомутовское сельское поселение, село Хомутово, улица Центральная, </w:t>
      </w:r>
      <w:proofErr w:type="spellStart"/>
      <w:r w:rsidR="0096493F" w:rsidRPr="0096493F">
        <w:rPr>
          <w:rFonts w:eastAsiaTheme="minorHAnsi"/>
          <w:lang w:eastAsia="en-US"/>
        </w:rPr>
        <w:t>уч</w:t>
      </w:r>
      <w:proofErr w:type="spellEnd"/>
      <w:r w:rsidR="0096493F" w:rsidRPr="0096493F">
        <w:rPr>
          <w:rFonts w:eastAsiaTheme="minorHAnsi"/>
          <w:lang w:eastAsia="en-US"/>
        </w:rPr>
        <w:t xml:space="preserve"> 80</w:t>
      </w:r>
      <w:r w:rsidR="008D4641" w:rsidRPr="008D4641">
        <w:rPr>
          <w:rFonts w:eastAsiaTheme="minorHAnsi"/>
          <w:lang w:eastAsia="en-US"/>
        </w:rPr>
        <w:t>.</w:t>
      </w:r>
    </w:p>
    <w:p w14:paraId="48C001C6" w14:textId="77777777" w:rsidR="008D4641" w:rsidRPr="008D4641" w:rsidRDefault="008D4641" w:rsidP="008D4641">
      <w:pPr>
        <w:ind w:left="-567" w:right="-425" w:firstLine="0"/>
        <w:jc w:val="center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(наименование проекта, рассмотренного </w:t>
      </w:r>
      <w:proofErr w:type="gramStart"/>
      <w:r w:rsidRPr="008D4641">
        <w:rPr>
          <w:rFonts w:eastAsiaTheme="minorHAnsi"/>
          <w:i/>
          <w:lang w:eastAsia="en-US"/>
        </w:rPr>
        <w:t>на публичных слушаний</w:t>
      </w:r>
      <w:proofErr w:type="gramEnd"/>
      <w:r w:rsidRPr="008D4641">
        <w:rPr>
          <w:rFonts w:eastAsiaTheme="minorHAnsi"/>
          <w:i/>
          <w:lang w:eastAsia="en-US"/>
        </w:rPr>
        <w:t>)</w:t>
      </w:r>
    </w:p>
    <w:p w14:paraId="6A7912F9" w14:textId="77777777"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Количество участников публичных слушаний, принявших участие </w:t>
      </w:r>
      <w:proofErr w:type="gramStart"/>
      <w:r w:rsidRPr="008D4641">
        <w:rPr>
          <w:rFonts w:eastAsiaTheme="minorHAnsi"/>
          <w:lang w:eastAsia="en-US"/>
        </w:rPr>
        <w:t>в публичных слушаний</w:t>
      </w:r>
      <w:proofErr w:type="gramEnd"/>
      <w:r w:rsidRPr="008D4641">
        <w:rPr>
          <w:rFonts w:eastAsiaTheme="minorHAnsi"/>
          <w:lang w:eastAsia="en-US"/>
        </w:rPr>
        <w:t xml:space="preserve"> составило: 0.</w:t>
      </w:r>
    </w:p>
    <w:p w14:paraId="41D9D4F7" w14:textId="77777777" w:rsid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По результатам рассмотрения замечаний и предложений участников публичных слушаний, постоянно проживающих на территории, в пределах которой проведены публичные слушания, установлено: замечания и предложения поступал</w:t>
      </w:r>
      <w:r>
        <w:rPr>
          <w:rFonts w:eastAsiaTheme="minorHAnsi"/>
          <w:lang w:eastAsia="en-US"/>
        </w:rPr>
        <w:t>и</w:t>
      </w:r>
    </w:p>
    <w:tbl>
      <w:tblPr>
        <w:tblStyle w:val="108"/>
        <w:tblW w:w="10206" w:type="dxa"/>
        <w:tblInd w:w="-409" w:type="dxa"/>
        <w:tblLook w:val="04A0" w:firstRow="1" w:lastRow="0" w:firstColumn="1" w:lastColumn="0" w:noHBand="0" w:noVBand="1"/>
      </w:tblPr>
      <w:tblGrid>
        <w:gridCol w:w="709"/>
        <w:gridCol w:w="2892"/>
        <w:gridCol w:w="2879"/>
        <w:gridCol w:w="3726"/>
      </w:tblGrid>
      <w:tr w:rsidR="008D4641" w:rsidRPr="008D4641" w14:paraId="576986E1" w14:textId="77777777" w:rsidTr="008D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90E1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№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B97D" w14:textId="77777777" w:rsidR="008D4641" w:rsidRPr="008D4641" w:rsidRDefault="008D4641" w:rsidP="008D4641">
            <w:pPr>
              <w:ind w:left="0" w:right="61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Содержание внесённых предложений/замечаний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E1A1" w14:textId="77777777" w:rsidR="008D4641" w:rsidRPr="008D4641" w:rsidRDefault="008D4641" w:rsidP="008D4641">
            <w:pPr>
              <w:ind w:left="89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Выводы по результатам рассмотрения предложения, поступившего от участников публичных слушаний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A2A5" w14:textId="77777777" w:rsidR="008D4641" w:rsidRPr="008D4641" w:rsidRDefault="008D4641" w:rsidP="008D4641">
            <w:pPr>
              <w:tabs>
                <w:tab w:val="left" w:pos="3154"/>
              </w:tabs>
              <w:ind w:left="45" w:right="1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Аргументированные рекомендации организатора публичных слушаний о целесообразности (нецелесообразности) учета внесённых предложений и замечаний</w:t>
            </w:r>
          </w:p>
        </w:tc>
      </w:tr>
      <w:tr w:rsidR="008D4641" w:rsidRPr="008D4641" w14:paraId="5A59E4B0" w14:textId="77777777" w:rsidTr="00E9500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5802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F846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9470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3BAA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</w:tr>
      <w:tr w:rsidR="008D4641" w:rsidRPr="008D4641" w14:paraId="455E11D2" w14:textId="77777777" w:rsidTr="008D464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1E8F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FFF" w14:textId="77777777" w:rsidR="008D4641" w:rsidRDefault="008D4641" w:rsidP="008D4641">
            <w:pPr>
              <w:ind w:left="4" w:firstLine="0"/>
              <w:jc w:val="center"/>
              <w:rPr>
                <w:rFonts w:eastAsiaTheme="minorEastAsi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F0A2" w14:textId="77777777" w:rsid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25E8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</w:tr>
    </w:tbl>
    <w:p w14:paraId="2652AB94" w14:textId="77777777"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По результатам рассмотрения замечаний и предложений иных участников публичных слушаний установлено:</w:t>
      </w:r>
    </w:p>
    <w:tbl>
      <w:tblPr>
        <w:tblStyle w:val="108"/>
        <w:tblW w:w="0" w:type="auto"/>
        <w:tblLook w:val="04A0" w:firstRow="1" w:lastRow="0" w:firstColumn="1" w:lastColumn="0" w:noHBand="0" w:noVBand="1"/>
      </w:tblPr>
      <w:tblGrid>
        <w:gridCol w:w="541"/>
        <w:gridCol w:w="2687"/>
        <w:gridCol w:w="3035"/>
        <w:gridCol w:w="3408"/>
      </w:tblGrid>
      <w:tr w:rsidR="008D4641" w:rsidRPr="008D4641" w14:paraId="3FE8BC99" w14:textId="77777777" w:rsidTr="008D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02F0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№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978A" w14:textId="77777777" w:rsidR="008D4641" w:rsidRPr="008D4641" w:rsidRDefault="008D4641" w:rsidP="008D4641">
            <w:pPr>
              <w:ind w:left="-232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Содержание внесённых предложений/замечаний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679D" w14:textId="77777777" w:rsidR="008D4641" w:rsidRPr="008D4641" w:rsidRDefault="008D4641" w:rsidP="008D4641">
            <w:pPr>
              <w:ind w:left="76" w:right="77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Выводы по результатам рассмотрения предложения, поступившего от участника публичных слушаний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F41D" w14:textId="77777777" w:rsidR="008D4641" w:rsidRPr="008D4641" w:rsidRDefault="008D4641" w:rsidP="008D4641">
            <w:pPr>
              <w:tabs>
                <w:tab w:val="left" w:pos="3154"/>
              </w:tabs>
              <w:ind w:left="66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Аргументированные рекомендации организатора публичных слушаний о целесообразности (нецелесообразности) учета внесённых предложений и замечаний</w:t>
            </w:r>
          </w:p>
        </w:tc>
      </w:tr>
      <w:tr w:rsidR="008D4641" w:rsidRPr="008D4641" w14:paraId="13BBC27E" w14:textId="77777777" w:rsidTr="008D464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1F09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73DD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  <w:p w14:paraId="3FC8A5B9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8C24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0410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</w:tc>
      </w:tr>
    </w:tbl>
    <w:p w14:paraId="252105BC" w14:textId="6A26BB46" w:rsidR="008D4641" w:rsidRPr="008D4641" w:rsidRDefault="008D4641" w:rsidP="008D4641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Выводы: в ходе проведения публичных слушаний предложение о </w:t>
      </w:r>
      <w:r>
        <w:rPr>
          <w:rFonts w:eastAsiaTheme="minorHAnsi"/>
          <w:lang w:eastAsia="en-US"/>
        </w:rPr>
        <w:t xml:space="preserve">целесообразности </w:t>
      </w:r>
      <w:r w:rsidR="00C75D6B" w:rsidRPr="00C75D6B">
        <w:rPr>
          <w:rFonts w:eastAsiaTheme="minorHAnsi"/>
          <w:lang w:eastAsia="en-US"/>
        </w:rPr>
        <w:t xml:space="preserve"> </w:t>
      </w:r>
      <w:r w:rsidR="009869FD" w:rsidRPr="009869FD">
        <w:rPr>
          <w:rFonts w:eastAsiaTheme="minorHAnsi"/>
          <w:lang w:eastAsia="en-US"/>
        </w:rPr>
        <w:t xml:space="preserve">о предоставлении разрешения на условно разрешенный вид использования </w:t>
      </w:r>
      <w:r w:rsidR="0096493F" w:rsidRPr="0096493F">
        <w:rPr>
          <w:rFonts w:eastAsiaTheme="minorHAnsi"/>
          <w:lang w:eastAsia="en-US"/>
        </w:rPr>
        <w:t xml:space="preserve">«Магазины»: в отношении земельного участка с кадастровым номером 38:06:100801:37257 площадью 400 кв.м., расположенного по адресу: Российская Федерация, Иркутская область, Иркутский муниципальный район, Хомутовское сельское поселение, село Хомутово, улица Центральная, </w:t>
      </w:r>
      <w:proofErr w:type="spellStart"/>
      <w:r w:rsidR="0096493F" w:rsidRPr="0096493F">
        <w:rPr>
          <w:rFonts w:eastAsiaTheme="minorHAnsi"/>
          <w:lang w:eastAsia="en-US"/>
        </w:rPr>
        <w:t>уч</w:t>
      </w:r>
      <w:proofErr w:type="spellEnd"/>
      <w:r w:rsidR="0096493F" w:rsidRPr="0096493F">
        <w:rPr>
          <w:rFonts w:eastAsiaTheme="minorHAnsi"/>
          <w:lang w:eastAsia="en-US"/>
        </w:rPr>
        <w:t xml:space="preserve"> 80</w:t>
      </w:r>
      <w:r w:rsidRPr="008D4641">
        <w:rPr>
          <w:rFonts w:eastAsiaTheme="minorHAnsi"/>
          <w:lang w:eastAsia="en-US"/>
        </w:rPr>
        <w:t xml:space="preserve">, </w:t>
      </w:r>
      <w:r w:rsidR="00E95007">
        <w:rPr>
          <w:rFonts w:eastAsiaTheme="minorHAnsi"/>
          <w:lang w:eastAsia="en-US"/>
        </w:rPr>
        <w:t xml:space="preserve">отрицательных предложений не поступало, </w:t>
      </w:r>
      <w:r>
        <w:rPr>
          <w:rFonts w:eastAsiaTheme="minorHAnsi"/>
          <w:lang w:eastAsia="en-US"/>
        </w:rPr>
        <w:t xml:space="preserve">соответственно </w:t>
      </w:r>
      <w:r w:rsidR="00E95007">
        <w:rPr>
          <w:rFonts w:eastAsiaTheme="minorHAnsi"/>
          <w:lang w:eastAsia="en-US"/>
        </w:rPr>
        <w:t>данные  земельные участки</w:t>
      </w:r>
      <w:r>
        <w:rPr>
          <w:rFonts w:eastAsiaTheme="minorHAnsi"/>
          <w:lang w:eastAsia="en-US"/>
        </w:rPr>
        <w:t xml:space="preserve"> </w:t>
      </w:r>
      <w:r w:rsidRPr="008D4641">
        <w:rPr>
          <w:rFonts w:eastAsiaTheme="minorHAnsi"/>
          <w:lang w:eastAsia="en-US"/>
        </w:rPr>
        <w:t xml:space="preserve"> негативного влияния на смежные земельные участки</w:t>
      </w:r>
      <w:r w:rsidR="00E95007">
        <w:rPr>
          <w:rFonts w:eastAsiaTheme="minorHAnsi"/>
          <w:lang w:eastAsia="en-US"/>
        </w:rPr>
        <w:t xml:space="preserve"> не образуют</w:t>
      </w:r>
      <w:r w:rsidRPr="008D4641">
        <w:rPr>
          <w:rFonts w:eastAsiaTheme="minorHAnsi"/>
          <w:lang w:eastAsia="en-US"/>
        </w:rPr>
        <w:t xml:space="preserve">. </w:t>
      </w:r>
    </w:p>
    <w:p w14:paraId="7EE5CC58" w14:textId="77777777" w:rsidR="008D4641" w:rsidRPr="008D4641" w:rsidRDefault="008D4641" w:rsidP="008D4641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</w:p>
    <w:p w14:paraId="50DD3E02" w14:textId="77777777"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Председатель публичных слушаний</w:t>
      </w:r>
      <w:r w:rsidRPr="008D4641">
        <w:rPr>
          <w:rFonts w:eastAsiaTheme="minorHAnsi"/>
          <w:lang w:eastAsia="en-US"/>
        </w:rPr>
        <w:tab/>
        <w:t xml:space="preserve">                      _______________         </w:t>
      </w:r>
      <w:r w:rsidR="009869FD">
        <w:rPr>
          <w:rFonts w:eastAsiaTheme="minorHAnsi"/>
          <w:lang w:eastAsia="en-US"/>
        </w:rPr>
        <w:t>Максименко Н.В.</w:t>
      </w:r>
      <w:r w:rsidRPr="008D4641">
        <w:rPr>
          <w:rFonts w:eastAsiaTheme="minorHAnsi"/>
          <w:lang w:eastAsia="en-US"/>
        </w:rPr>
        <w:t xml:space="preserve"> </w:t>
      </w:r>
    </w:p>
    <w:p w14:paraId="52A0BE3F" w14:textId="77777777" w:rsidR="008D4641" w:rsidRPr="008D4641" w:rsidRDefault="008D4641" w:rsidP="008D4641">
      <w:pPr>
        <w:ind w:right="-425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                                                        </w:t>
      </w:r>
      <w:r w:rsidR="00C75D6B">
        <w:rPr>
          <w:rFonts w:eastAsiaTheme="minorHAnsi"/>
          <w:i/>
          <w:lang w:eastAsia="en-US"/>
        </w:rPr>
        <w:t xml:space="preserve">    </w:t>
      </w:r>
      <w:r w:rsidRPr="008D4641">
        <w:rPr>
          <w:rFonts w:eastAsiaTheme="minorHAnsi"/>
          <w:i/>
          <w:lang w:eastAsia="en-US"/>
        </w:rPr>
        <w:t xml:space="preserve">   (подпись)</w:t>
      </w:r>
    </w:p>
    <w:p w14:paraId="7BAF69D3" w14:textId="77777777"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Секретарь публичных слушаний                             _______________        </w:t>
      </w:r>
      <w:proofErr w:type="spellStart"/>
      <w:r w:rsidRPr="008D4641">
        <w:rPr>
          <w:rFonts w:eastAsiaTheme="minorHAnsi"/>
          <w:lang w:eastAsia="en-US"/>
        </w:rPr>
        <w:t>Благирева</w:t>
      </w:r>
      <w:proofErr w:type="spellEnd"/>
      <w:r w:rsidRPr="008D4641">
        <w:rPr>
          <w:rFonts w:eastAsiaTheme="minorHAnsi"/>
          <w:lang w:eastAsia="en-US"/>
        </w:rPr>
        <w:t xml:space="preserve"> А.В.</w:t>
      </w:r>
    </w:p>
    <w:p w14:paraId="137BB5EC" w14:textId="77777777" w:rsidR="008D4641" w:rsidRPr="008D4641" w:rsidRDefault="008D4641" w:rsidP="008D4641">
      <w:pPr>
        <w:ind w:left="0" w:right="-425" w:firstLine="0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                                                                     (подпись)</w:t>
      </w:r>
    </w:p>
    <w:sectPr w:rsidR="008D4641" w:rsidRPr="008D4641" w:rsidSect="009869F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83C"/>
    <w:rsid w:val="00085A7B"/>
    <w:rsid w:val="000A0AEE"/>
    <w:rsid w:val="00184DEE"/>
    <w:rsid w:val="00332DCC"/>
    <w:rsid w:val="006913DF"/>
    <w:rsid w:val="006E2780"/>
    <w:rsid w:val="007721F4"/>
    <w:rsid w:val="008D4641"/>
    <w:rsid w:val="0096493F"/>
    <w:rsid w:val="009869FD"/>
    <w:rsid w:val="00A95505"/>
    <w:rsid w:val="00C75D6B"/>
    <w:rsid w:val="00E95007"/>
    <w:rsid w:val="00EE683C"/>
    <w:rsid w:val="00F5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0E13"/>
  <w15:docId w15:val="{4620E0A7-C343-4BCB-B1A1-CAC100DE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64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8">
    <w:name w:val="Сетка таблицы108"/>
    <w:basedOn w:val="-1"/>
    <w:uiPriority w:val="59"/>
    <w:rsid w:val="008D4641"/>
    <w:pPr>
      <w:ind w:left="0" w:firstLine="0"/>
      <w:jc w:val="left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D4641"/>
    <w:pPr>
      <w:spacing w:after="0" w:line="240" w:lineRule="auto"/>
      <w:ind w:left="714" w:hanging="35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E2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11</cp:revision>
  <cp:lastPrinted>2024-08-22T03:12:00Z</cp:lastPrinted>
  <dcterms:created xsi:type="dcterms:W3CDTF">2023-09-04T02:25:00Z</dcterms:created>
  <dcterms:modified xsi:type="dcterms:W3CDTF">2024-08-22T03:12:00Z</dcterms:modified>
</cp:coreProperties>
</file>