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AF" w:rsidRPr="00EE72AF" w:rsidRDefault="00EE72AF" w:rsidP="00EE7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AF">
        <w:rPr>
          <w:rFonts w:ascii="Times New Roman" w:hAnsi="Times New Roman" w:cs="Times New Roman"/>
          <w:b/>
          <w:sz w:val="28"/>
          <w:szCs w:val="28"/>
        </w:rPr>
        <w:t>Отчет об исполнении целевых показателей муниципальной программы</w:t>
      </w:r>
    </w:p>
    <w:p w:rsidR="00EE72AF" w:rsidRDefault="00EE72AF" w:rsidP="00EE7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AF">
        <w:rPr>
          <w:rFonts w:ascii="Times New Roman" w:hAnsi="Times New Roman" w:cs="Times New Roman"/>
          <w:b/>
          <w:sz w:val="28"/>
          <w:szCs w:val="28"/>
        </w:rPr>
        <w:t xml:space="preserve">"Комплексное развитие систем транспортной инфраструктуры" Хомутовского муниципального </w:t>
      </w:r>
    </w:p>
    <w:p w:rsidR="00EE72AF" w:rsidRPr="00EE72AF" w:rsidRDefault="00EE72AF" w:rsidP="00EE7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AF">
        <w:rPr>
          <w:rFonts w:ascii="Times New Roman" w:hAnsi="Times New Roman" w:cs="Times New Roman"/>
          <w:b/>
          <w:sz w:val="28"/>
          <w:szCs w:val="28"/>
        </w:rPr>
        <w:t>образования на 2020-2025 годы"</w:t>
      </w:r>
    </w:p>
    <w:p w:rsidR="009F53C7" w:rsidRDefault="00EE72AF" w:rsidP="00EE7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AF">
        <w:rPr>
          <w:rFonts w:ascii="Times New Roman" w:hAnsi="Times New Roman" w:cs="Times New Roman"/>
          <w:b/>
          <w:sz w:val="28"/>
          <w:szCs w:val="28"/>
        </w:rPr>
        <w:t>за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4913"/>
        <w:gridCol w:w="950"/>
        <w:gridCol w:w="1276"/>
        <w:gridCol w:w="1134"/>
        <w:gridCol w:w="1526"/>
        <w:gridCol w:w="1134"/>
        <w:gridCol w:w="1868"/>
        <w:gridCol w:w="1643"/>
      </w:tblGrid>
      <w:tr w:rsidR="00EE72AF" w:rsidRPr="00EE72AF" w:rsidTr="00EE72AF">
        <w:trPr>
          <w:trHeight w:val="630"/>
        </w:trPr>
        <w:tc>
          <w:tcPr>
            <w:tcW w:w="944" w:type="dxa"/>
            <w:vMerge w:val="restart"/>
            <w:hideMark/>
          </w:tcPr>
          <w:p w:rsidR="00EE72AF" w:rsidRPr="00EE72AF" w:rsidRDefault="00EE72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2AF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147" w:type="dxa"/>
            <w:vMerge w:val="restart"/>
            <w:hideMark/>
          </w:tcPr>
          <w:p w:rsidR="00EE72AF" w:rsidRPr="00EE72AF" w:rsidRDefault="00EE72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2AF">
              <w:rPr>
                <w:rFonts w:ascii="Times New Roman" w:hAnsi="Times New Roman" w:cs="Times New Roman"/>
                <w:b/>
                <w:bCs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hideMark/>
          </w:tcPr>
          <w:p w:rsidR="00EE72AF" w:rsidRPr="00EE72AF" w:rsidRDefault="00EE72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E72AF">
              <w:rPr>
                <w:rFonts w:ascii="Times New Roman" w:hAnsi="Times New Roman" w:cs="Times New Roman"/>
                <w:b/>
                <w:bCs/>
              </w:rPr>
              <w:t>Ед.изм</w:t>
            </w:r>
            <w:proofErr w:type="spellEnd"/>
            <w:r w:rsidRPr="00EE72A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10" w:type="dxa"/>
            <w:gridSpan w:val="2"/>
            <w:hideMark/>
          </w:tcPr>
          <w:p w:rsidR="00EE72AF" w:rsidRPr="00EE72AF" w:rsidRDefault="00EE72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2AF">
              <w:rPr>
                <w:rFonts w:ascii="Times New Roman" w:hAnsi="Times New Roman" w:cs="Times New Roman"/>
                <w:b/>
                <w:bCs/>
              </w:rPr>
              <w:t>значение целевого показателя</w:t>
            </w:r>
          </w:p>
        </w:tc>
        <w:tc>
          <w:tcPr>
            <w:tcW w:w="1526" w:type="dxa"/>
            <w:vMerge w:val="restart"/>
            <w:hideMark/>
          </w:tcPr>
          <w:p w:rsidR="00EE72AF" w:rsidRPr="00EE72AF" w:rsidRDefault="00EE72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2AF">
              <w:rPr>
                <w:rFonts w:ascii="Times New Roman" w:hAnsi="Times New Roman" w:cs="Times New Roman"/>
                <w:b/>
                <w:bCs/>
              </w:rPr>
              <w:t>Выполнение, %</w:t>
            </w:r>
          </w:p>
        </w:tc>
        <w:tc>
          <w:tcPr>
            <w:tcW w:w="1134" w:type="dxa"/>
            <w:vMerge w:val="restart"/>
            <w:hideMark/>
          </w:tcPr>
          <w:p w:rsidR="00EE72AF" w:rsidRPr="00EE72AF" w:rsidRDefault="00EE72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2AF">
              <w:rPr>
                <w:rFonts w:ascii="Times New Roman" w:hAnsi="Times New Roman" w:cs="Times New Roman"/>
                <w:b/>
                <w:bCs/>
              </w:rPr>
              <w:t>Оценка в баллах</w:t>
            </w:r>
          </w:p>
        </w:tc>
        <w:tc>
          <w:tcPr>
            <w:tcW w:w="1876" w:type="dxa"/>
            <w:vMerge w:val="restart"/>
            <w:hideMark/>
          </w:tcPr>
          <w:p w:rsidR="00EE72AF" w:rsidRPr="00EE72AF" w:rsidRDefault="00EE72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2AF">
              <w:rPr>
                <w:rFonts w:ascii="Times New Roman" w:hAnsi="Times New Roman" w:cs="Times New Roman"/>
                <w:b/>
                <w:bCs/>
              </w:rPr>
              <w:t>Вывод об эффективности программы</w:t>
            </w:r>
          </w:p>
        </w:tc>
        <w:tc>
          <w:tcPr>
            <w:tcW w:w="1643" w:type="dxa"/>
            <w:vMerge w:val="restart"/>
            <w:hideMark/>
          </w:tcPr>
          <w:p w:rsidR="00EE72AF" w:rsidRPr="00EE72AF" w:rsidRDefault="00EE72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2AF">
              <w:rPr>
                <w:rFonts w:ascii="Times New Roman" w:hAnsi="Times New Roman" w:cs="Times New Roman"/>
                <w:b/>
                <w:bCs/>
              </w:rPr>
              <w:t>Предложения по дальнейшей реализации программы</w:t>
            </w:r>
          </w:p>
        </w:tc>
      </w:tr>
      <w:tr w:rsidR="00EE72AF" w:rsidRPr="00EE72AF" w:rsidTr="00EE72AF">
        <w:trPr>
          <w:trHeight w:val="645"/>
        </w:trPr>
        <w:tc>
          <w:tcPr>
            <w:tcW w:w="944" w:type="dxa"/>
            <w:vMerge/>
            <w:hideMark/>
          </w:tcPr>
          <w:p w:rsidR="00EE72AF" w:rsidRPr="00EE72AF" w:rsidRDefault="00EE72AF" w:rsidP="00EE72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7" w:type="dxa"/>
            <w:vMerge/>
            <w:hideMark/>
          </w:tcPr>
          <w:p w:rsidR="00EE72AF" w:rsidRPr="00EE72AF" w:rsidRDefault="00EE72AF" w:rsidP="00EE72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hideMark/>
          </w:tcPr>
          <w:p w:rsidR="00EE72AF" w:rsidRPr="00EE72AF" w:rsidRDefault="00EE72AF" w:rsidP="00EE72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hideMark/>
          </w:tcPr>
          <w:p w:rsidR="00EE72AF" w:rsidRPr="00EE72AF" w:rsidRDefault="00EE72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2AF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134" w:type="dxa"/>
            <w:hideMark/>
          </w:tcPr>
          <w:p w:rsidR="00EE72AF" w:rsidRPr="00EE72AF" w:rsidRDefault="00EE72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2AF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1526" w:type="dxa"/>
            <w:vMerge/>
            <w:hideMark/>
          </w:tcPr>
          <w:p w:rsidR="00EE72AF" w:rsidRPr="00EE72AF" w:rsidRDefault="00EE72AF" w:rsidP="00EE72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hideMark/>
          </w:tcPr>
          <w:p w:rsidR="00EE72AF" w:rsidRPr="00EE72AF" w:rsidRDefault="00EE72AF" w:rsidP="00EE72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6" w:type="dxa"/>
            <w:vMerge/>
            <w:hideMark/>
          </w:tcPr>
          <w:p w:rsidR="00EE72AF" w:rsidRPr="00EE72AF" w:rsidRDefault="00EE72AF" w:rsidP="00EE72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3" w:type="dxa"/>
            <w:vMerge/>
            <w:hideMark/>
          </w:tcPr>
          <w:p w:rsidR="00EE72AF" w:rsidRPr="00EE72AF" w:rsidRDefault="00EE72AF" w:rsidP="00EE72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72AF" w:rsidRPr="00EE72AF" w:rsidTr="00EE72AF">
        <w:trPr>
          <w:trHeight w:val="1425"/>
        </w:trPr>
        <w:tc>
          <w:tcPr>
            <w:tcW w:w="944" w:type="dxa"/>
            <w:noWrap/>
            <w:hideMark/>
          </w:tcPr>
          <w:p w:rsidR="00EE72AF" w:rsidRPr="00EE72AF" w:rsidRDefault="00EE72AF">
            <w:pPr>
              <w:jc w:val="center"/>
              <w:rPr>
                <w:rFonts w:ascii="Times New Roman" w:hAnsi="Times New Roman" w:cs="Times New Roman"/>
              </w:rPr>
            </w:pPr>
            <w:r w:rsidRPr="00EE7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7" w:type="dxa"/>
            <w:hideMark/>
          </w:tcPr>
          <w:p w:rsidR="00EE72AF" w:rsidRPr="00EE72AF" w:rsidRDefault="00EE72AF" w:rsidP="00EE72AF">
            <w:pPr>
              <w:jc w:val="center"/>
              <w:rPr>
                <w:rFonts w:ascii="Times New Roman" w:hAnsi="Times New Roman" w:cs="Times New Roman"/>
              </w:rPr>
            </w:pPr>
            <w:r w:rsidRPr="00EE72AF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</w:t>
            </w:r>
            <w:proofErr w:type="spellStart"/>
            <w:r w:rsidRPr="00EE72AF">
              <w:rPr>
                <w:rFonts w:ascii="Times New Roman" w:hAnsi="Times New Roman" w:cs="Times New Roman"/>
              </w:rPr>
              <w:t>эксплутационным</w:t>
            </w:r>
            <w:proofErr w:type="spellEnd"/>
            <w:r w:rsidRPr="00EE72AF">
              <w:rPr>
                <w:rFonts w:ascii="Times New Roman" w:hAnsi="Times New Roman" w:cs="Times New Roman"/>
              </w:rPr>
              <w:t xml:space="preserve"> показателям</w:t>
            </w:r>
          </w:p>
        </w:tc>
        <w:tc>
          <w:tcPr>
            <w:tcW w:w="708" w:type="dxa"/>
            <w:hideMark/>
          </w:tcPr>
          <w:p w:rsidR="00EE72AF" w:rsidRPr="00EE72AF" w:rsidRDefault="00EE72AF" w:rsidP="00EE72AF">
            <w:pPr>
              <w:jc w:val="center"/>
              <w:rPr>
                <w:rFonts w:ascii="Times New Roman" w:hAnsi="Times New Roman" w:cs="Times New Roman"/>
              </w:rPr>
            </w:pPr>
            <w:r w:rsidRPr="00EE72A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noWrap/>
            <w:hideMark/>
          </w:tcPr>
          <w:p w:rsidR="00EE72AF" w:rsidRPr="00EE72AF" w:rsidRDefault="00EE72AF" w:rsidP="00EE72AF">
            <w:pPr>
              <w:jc w:val="center"/>
              <w:rPr>
                <w:rFonts w:ascii="Times New Roman" w:hAnsi="Times New Roman" w:cs="Times New Roman"/>
              </w:rPr>
            </w:pPr>
            <w:r w:rsidRPr="00EE72A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34" w:type="dxa"/>
            <w:noWrap/>
            <w:hideMark/>
          </w:tcPr>
          <w:p w:rsidR="00EE72AF" w:rsidRPr="00EE72AF" w:rsidRDefault="00EE72AF" w:rsidP="00EE72AF">
            <w:pPr>
              <w:jc w:val="center"/>
              <w:rPr>
                <w:rFonts w:ascii="Times New Roman" w:hAnsi="Times New Roman" w:cs="Times New Roman"/>
              </w:rPr>
            </w:pPr>
            <w:r w:rsidRPr="00EE72A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26" w:type="dxa"/>
            <w:noWrap/>
            <w:hideMark/>
          </w:tcPr>
          <w:p w:rsidR="00EE72AF" w:rsidRPr="00EE72AF" w:rsidRDefault="00EE72AF" w:rsidP="00EE72AF">
            <w:pPr>
              <w:jc w:val="center"/>
              <w:rPr>
                <w:rFonts w:ascii="Times New Roman" w:hAnsi="Times New Roman" w:cs="Times New Roman"/>
              </w:rPr>
            </w:pPr>
            <w:r w:rsidRPr="00EE7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EE72AF" w:rsidRPr="00EE72AF" w:rsidRDefault="00EE72AF" w:rsidP="00EE72AF">
            <w:pPr>
              <w:jc w:val="center"/>
              <w:rPr>
                <w:rFonts w:ascii="Times New Roman" w:hAnsi="Times New Roman" w:cs="Times New Roman"/>
              </w:rPr>
            </w:pPr>
            <w:r w:rsidRPr="00EE7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6" w:type="dxa"/>
            <w:hideMark/>
          </w:tcPr>
          <w:p w:rsidR="00EE72AF" w:rsidRPr="00EE72AF" w:rsidRDefault="00EE72AF">
            <w:pPr>
              <w:jc w:val="center"/>
              <w:rPr>
                <w:rFonts w:ascii="Times New Roman" w:hAnsi="Times New Roman" w:cs="Times New Roman"/>
              </w:rPr>
            </w:pPr>
            <w:r w:rsidRPr="00EE72AF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1643" w:type="dxa"/>
            <w:noWrap/>
            <w:hideMark/>
          </w:tcPr>
          <w:p w:rsidR="00EE72AF" w:rsidRPr="00EE72AF" w:rsidRDefault="00EE72AF" w:rsidP="00EE72AF">
            <w:pPr>
              <w:jc w:val="center"/>
              <w:rPr>
                <w:rFonts w:ascii="Times New Roman" w:hAnsi="Times New Roman" w:cs="Times New Roman"/>
              </w:rPr>
            </w:pPr>
            <w:r w:rsidRPr="00EE72AF">
              <w:rPr>
                <w:rFonts w:ascii="Times New Roman" w:hAnsi="Times New Roman" w:cs="Times New Roman"/>
              </w:rPr>
              <w:t> </w:t>
            </w:r>
          </w:p>
        </w:tc>
      </w:tr>
      <w:tr w:rsidR="00EE72AF" w:rsidRPr="00EE72AF" w:rsidTr="00EE72AF">
        <w:trPr>
          <w:trHeight w:val="1575"/>
        </w:trPr>
        <w:tc>
          <w:tcPr>
            <w:tcW w:w="944" w:type="dxa"/>
            <w:noWrap/>
            <w:hideMark/>
          </w:tcPr>
          <w:p w:rsidR="00EE72AF" w:rsidRPr="00EE72AF" w:rsidRDefault="00EE72AF">
            <w:pPr>
              <w:jc w:val="center"/>
              <w:rPr>
                <w:rFonts w:ascii="Times New Roman" w:hAnsi="Times New Roman" w:cs="Times New Roman"/>
              </w:rPr>
            </w:pPr>
            <w:r w:rsidRPr="00EE7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7" w:type="dxa"/>
            <w:hideMark/>
          </w:tcPr>
          <w:p w:rsidR="00EE72AF" w:rsidRPr="00EE72AF" w:rsidRDefault="00EE72AF" w:rsidP="00EE72AF">
            <w:pPr>
              <w:jc w:val="center"/>
              <w:rPr>
                <w:rFonts w:ascii="Times New Roman" w:hAnsi="Times New Roman" w:cs="Times New Roman"/>
              </w:rPr>
            </w:pPr>
            <w:r w:rsidRPr="00EE72AF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не отвечающим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708" w:type="dxa"/>
            <w:hideMark/>
          </w:tcPr>
          <w:p w:rsidR="00EE72AF" w:rsidRPr="00EE72AF" w:rsidRDefault="00EE72AF" w:rsidP="00EE72AF">
            <w:pPr>
              <w:jc w:val="center"/>
              <w:rPr>
                <w:rFonts w:ascii="Times New Roman" w:hAnsi="Times New Roman" w:cs="Times New Roman"/>
              </w:rPr>
            </w:pPr>
            <w:r w:rsidRPr="00EE72A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noWrap/>
            <w:hideMark/>
          </w:tcPr>
          <w:p w:rsidR="00EE72AF" w:rsidRPr="00EE72AF" w:rsidRDefault="00EE72AF" w:rsidP="00EE72AF">
            <w:pPr>
              <w:jc w:val="center"/>
              <w:rPr>
                <w:rFonts w:ascii="Times New Roman" w:hAnsi="Times New Roman" w:cs="Times New Roman"/>
              </w:rPr>
            </w:pPr>
            <w:r w:rsidRPr="00EE72A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EE72AF" w:rsidRPr="00EE72AF" w:rsidRDefault="00EE72AF" w:rsidP="00EE72AF">
            <w:pPr>
              <w:jc w:val="center"/>
              <w:rPr>
                <w:rFonts w:ascii="Times New Roman" w:hAnsi="Times New Roman" w:cs="Times New Roman"/>
              </w:rPr>
            </w:pPr>
            <w:r w:rsidRPr="00EE72A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26" w:type="dxa"/>
            <w:noWrap/>
            <w:hideMark/>
          </w:tcPr>
          <w:p w:rsidR="00EE72AF" w:rsidRPr="00EE72AF" w:rsidRDefault="00EE72AF" w:rsidP="00EE72AF">
            <w:pPr>
              <w:jc w:val="center"/>
              <w:rPr>
                <w:rFonts w:ascii="Times New Roman" w:hAnsi="Times New Roman" w:cs="Times New Roman"/>
              </w:rPr>
            </w:pPr>
            <w:r w:rsidRPr="00EE7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EE72AF" w:rsidRPr="00EE72AF" w:rsidRDefault="00EE72AF" w:rsidP="00EE72AF">
            <w:pPr>
              <w:jc w:val="center"/>
              <w:rPr>
                <w:rFonts w:ascii="Times New Roman" w:hAnsi="Times New Roman" w:cs="Times New Roman"/>
              </w:rPr>
            </w:pPr>
            <w:r w:rsidRPr="00EE7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6" w:type="dxa"/>
            <w:hideMark/>
          </w:tcPr>
          <w:p w:rsidR="00EE72AF" w:rsidRPr="00EE72AF" w:rsidRDefault="00EE72AF">
            <w:pPr>
              <w:jc w:val="center"/>
              <w:rPr>
                <w:rFonts w:ascii="Times New Roman" w:hAnsi="Times New Roman" w:cs="Times New Roman"/>
              </w:rPr>
            </w:pPr>
            <w:r w:rsidRPr="00EE72AF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1643" w:type="dxa"/>
            <w:noWrap/>
            <w:hideMark/>
          </w:tcPr>
          <w:p w:rsidR="00EE72AF" w:rsidRPr="00EE72AF" w:rsidRDefault="00EE72AF" w:rsidP="00EE72AF">
            <w:pPr>
              <w:jc w:val="center"/>
              <w:rPr>
                <w:rFonts w:ascii="Times New Roman" w:hAnsi="Times New Roman" w:cs="Times New Roman"/>
              </w:rPr>
            </w:pPr>
            <w:r w:rsidRPr="00EE72AF">
              <w:rPr>
                <w:rFonts w:ascii="Times New Roman" w:hAnsi="Times New Roman" w:cs="Times New Roman"/>
              </w:rPr>
              <w:t> </w:t>
            </w:r>
          </w:p>
        </w:tc>
      </w:tr>
    </w:tbl>
    <w:p w:rsidR="00EE72AF" w:rsidRDefault="00EE72AF" w:rsidP="00EE72AF">
      <w:pPr>
        <w:jc w:val="center"/>
      </w:pPr>
      <w:bookmarkStart w:id="0" w:name="_GoBack"/>
      <w:bookmarkEnd w:id="0"/>
    </w:p>
    <w:sectPr w:rsidR="00EE72AF" w:rsidSect="00EE72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99"/>
    <w:rsid w:val="009F53C7"/>
    <w:rsid w:val="00B83D02"/>
    <w:rsid w:val="00DB35FA"/>
    <w:rsid w:val="00EE72AF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0F6D"/>
  <w15:chartTrackingRefBased/>
  <w15:docId w15:val="{D5097A78-3B0F-4814-9352-FC574EE8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2024-07-31T08:31:00Z</dcterms:created>
  <dcterms:modified xsi:type="dcterms:W3CDTF">2024-07-31T08:33:00Z</dcterms:modified>
</cp:coreProperties>
</file>